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F77" w:rsidRPr="00755E83" w:rsidRDefault="00923B51" w:rsidP="007935C9">
      <w:pPr>
        <w:tabs>
          <w:tab w:val="left" w:pos="6237"/>
        </w:tabs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lang w:eastAsia="ru-RU"/>
        </w:rPr>
      </w:pPr>
      <w:r w:rsidRPr="00755E83">
        <w:rPr>
          <w:rFonts w:ascii="Times New Roman" w:eastAsia="Times New Roman" w:hAnsi="Times New Roman" w:cs="Times New Roman"/>
          <w:lang w:eastAsia="ru-RU"/>
        </w:rPr>
        <w:t>Приложение</w:t>
      </w:r>
      <w:r w:rsidR="00D51F77" w:rsidRPr="00755E83">
        <w:rPr>
          <w:rFonts w:ascii="Times New Roman" w:eastAsia="Times New Roman" w:hAnsi="Times New Roman" w:cs="Times New Roman"/>
          <w:lang w:eastAsia="ru-RU"/>
        </w:rPr>
        <w:t xml:space="preserve"> № </w:t>
      </w:r>
      <w:r w:rsidR="007935C9">
        <w:rPr>
          <w:rFonts w:ascii="Times New Roman" w:eastAsia="Times New Roman" w:hAnsi="Times New Roman" w:cs="Times New Roman"/>
          <w:lang w:eastAsia="ru-RU"/>
        </w:rPr>
        <w:t>7</w:t>
      </w:r>
    </w:p>
    <w:p w:rsidR="00D51F77" w:rsidRDefault="00D51F77" w:rsidP="003426B1">
      <w:pPr>
        <w:tabs>
          <w:tab w:val="left" w:pos="6237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55E83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3426B1">
        <w:rPr>
          <w:rFonts w:ascii="Times New Roman" w:eastAsia="Times New Roman" w:hAnsi="Times New Roman" w:cs="Times New Roman"/>
          <w:lang w:eastAsia="ru-RU"/>
        </w:rPr>
        <w:t>ДОГОВОРУ ОКАЗАНИЯ</w:t>
      </w:r>
      <w:r w:rsidR="00F5563C">
        <w:rPr>
          <w:rFonts w:ascii="Times New Roman" w:eastAsia="Times New Roman" w:hAnsi="Times New Roman" w:cs="Times New Roman"/>
          <w:lang w:eastAsia="ru-RU"/>
        </w:rPr>
        <w:t xml:space="preserve"> </w:t>
      </w:r>
      <w:r w:rsidR="007935C9">
        <w:rPr>
          <w:rFonts w:ascii="Times New Roman" w:eastAsia="Times New Roman" w:hAnsi="Times New Roman" w:cs="Times New Roman"/>
          <w:lang w:eastAsia="ru-RU"/>
        </w:rPr>
        <w:t>АВТОТРАНСПОРТНЫХ УСЛУГ</w:t>
      </w:r>
    </w:p>
    <w:p w:rsidR="007935C9" w:rsidRPr="00755E83" w:rsidRDefault="007935C9" w:rsidP="007935C9">
      <w:pPr>
        <w:tabs>
          <w:tab w:val="left" w:pos="6237"/>
        </w:tabs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lang w:eastAsia="ru-RU"/>
        </w:rPr>
      </w:pPr>
      <w:r w:rsidRPr="00815636">
        <w:rPr>
          <w:rFonts w:ascii="Times New Roman" w:eastAsia="Times New Roman" w:hAnsi="Times New Roman" w:cs="Times New Roman"/>
          <w:lang w:eastAsia="ru-RU"/>
        </w:rPr>
        <w:t>№</w:t>
      </w:r>
      <w:r w:rsidR="006609ED">
        <w:rPr>
          <w:rFonts w:ascii="Times New Roman" w:hAnsi="Times New Roman" w:cs="Times New Roman"/>
        </w:rPr>
        <w:t xml:space="preserve"> </w:t>
      </w:r>
      <w:r w:rsidR="00481AAF">
        <w:rPr>
          <w:rFonts w:ascii="Times New Roman" w:hAnsi="Times New Roman" w:cs="Times New Roman"/>
        </w:rPr>
        <w:t>КрА</w:t>
      </w:r>
      <w:r w:rsidR="006609ED">
        <w:rPr>
          <w:rFonts w:ascii="Times New Roman" w:hAnsi="Times New Roman" w:cs="Times New Roman"/>
        </w:rPr>
        <w:t>-Д-23</w:t>
      </w:r>
      <w:proofErr w:type="gramStart"/>
      <w:r w:rsidR="007B5674">
        <w:rPr>
          <w:rFonts w:ascii="Times New Roman" w:hAnsi="Times New Roman" w:cs="Times New Roman"/>
        </w:rPr>
        <w:t>-….</w:t>
      </w:r>
      <w:proofErr w:type="gramEnd"/>
      <w:r w:rsidR="007B5674">
        <w:rPr>
          <w:rFonts w:ascii="Times New Roman" w:hAnsi="Times New Roman" w:cs="Times New Roman"/>
        </w:rPr>
        <w:t>.</w:t>
      </w:r>
      <w:r w:rsidR="007B5674">
        <w:rPr>
          <w:rFonts w:ascii="Times New Roman" w:eastAsia="Times New Roman" w:hAnsi="Times New Roman" w:cs="Times New Roman"/>
          <w:lang w:eastAsia="ru-RU"/>
        </w:rPr>
        <w:t xml:space="preserve"> от «» марта 2023</w:t>
      </w:r>
      <w:r>
        <w:rPr>
          <w:rFonts w:ascii="Times New Roman" w:eastAsia="Times New Roman" w:hAnsi="Times New Roman" w:cs="Times New Roman"/>
          <w:lang w:eastAsia="ru-RU"/>
        </w:rPr>
        <w:t xml:space="preserve"> г. </w:t>
      </w:r>
    </w:p>
    <w:p w:rsidR="00D51F77" w:rsidRPr="00755E83" w:rsidRDefault="00D51F77" w:rsidP="00082322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51F77" w:rsidRPr="00755E83" w:rsidRDefault="00D51F77" w:rsidP="00D51F7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75196" w:rsidRPr="00755E83" w:rsidRDefault="00E75196" w:rsidP="00E75196">
      <w:pPr>
        <w:keepLines/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755E83">
        <w:rPr>
          <w:rFonts w:ascii="Times New Roman" w:eastAsia="Times New Roman" w:hAnsi="Times New Roman" w:cs="Times New Roman"/>
          <w:lang w:eastAsia="ru-RU" w:bidi="ru-RU"/>
        </w:rPr>
        <w:t xml:space="preserve">Для целей настоящего Приложения: </w:t>
      </w:r>
    </w:p>
    <w:p w:rsidR="00E75196" w:rsidRPr="00755E83" w:rsidRDefault="00E75196" w:rsidP="00E75196">
      <w:pPr>
        <w:keepLines/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755E83">
        <w:rPr>
          <w:rFonts w:ascii="Times New Roman" w:eastAsia="Times New Roman" w:hAnsi="Times New Roman" w:cs="Times New Roman"/>
          <w:lang w:eastAsia="ru-RU" w:bidi="ru-RU"/>
        </w:rPr>
        <w:t>«</w:t>
      </w:r>
      <w:r w:rsidRPr="00755E83">
        <w:rPr>
          <w:rFonts w:ascii="Times New Roman" w:eastAsia="Times New Roman" w:hAnsi="Times New Roman" w:cs="Times New Roman"/>
          <w:b/>
          <w:lang w:eastAsia="ru-RU" w:bidi="ru-RU"/>
        </w:rPr>
        <w:t>Антикоррупционное законодательство</w:t>
      </w:r>
      <w:r w:rsidRPr="00755E83">
        <w:rPr>
          <w:rFonts w:ascii="Times New Roman" w:eastAsia="Times New Roman" w:hAnsi="Times New Roman" w:cs="Times New Roman"/>
          <w:lang w:eastAsia="ru-RU" w:bidi="ru-RU"/>
        </w:rPr>
        <w:t>» означает все действующие иностранные или национальные законы о противодействии взяточничеству и коррупции, а также их применимые нормы и положения, в действующей редакции, включая, но не ограничиваясь ими,  Закон США о коррупции за рубежом, Закон Великобритании о взяточничестве 2010 г., законодательство Российской Федерации, а также законы и законодательные акты, нацеленные на исполнение Конвенции ОЭСР по борьбе с подкупом иностранных должностных лиц при осуществлении международных коммерческих сделок.</w:t>
      </w:r>
    </w:p>
    <w:p w:rsidR="002F2CA5" w:rsidRPr="00755E83" w:rsidRDefault="00E75196" w:rsidP="00E75196">
      <w:pPr>
        <w:pStyle w:val="a4"/>
        <w:keepLines/>
        <w:spacing w:line="240" w:lineRule="auto"/>
        <w:ind w:right="0"/>
        <w:rPr>
          <w:sz w:val="22"/>
          <w:szCs w:val="22"/>
          <w:lang w:bidi="ru-RU"/>
        </w:rPr>
      </w:pPr>
      <w:r w:rsidRPr="00755E83">
        <w:rPr>
          <w:b/>
          <w:sz w:val="22"/>
          <w:szCs w:val="22"/>
          <w:lang w:bidi="ru-RU"/>
        </w:rPr>
        <w:t xml:space="preserve"> </w:t>
      </w:r>
      <w:r w:rsidR="002F2CA5" w:rsidRPr="00755E83">
        <w:rPr>
          <w:b/>
          <w:sz w:val="22"/>
          <w:szCs w:val="22"/>
          <w:lang w:bidi="ru-RU"/>
        </w:rPr>
        <w:t>«</w:t>
      </w:r>
      <w:bookmarkStart w:id="0" w:name="_Hlk71904638"/>
      <w:r w:rsidR="002F2CA5" w:rsidRPr="00755E83">
        <w:rPr>
          <w:b/>
          <w:sz w:val="22"/>
          <w:szCs w:val="22"/>
          <w:lang w:bidi="ru-RU"/>
        </w:rPr>
        <w:t>Основной договор»</w:t>
      </w:r>
      <w:r w:rsidR="002F2CA5" w:rsidRPr="00755E83">
        <w:rPr>
          <w:sz w:val="22"/>
          <w:szCs w:val="22"/>
          <w:lang w:bidi="ru-RU"/>
        </w:rPr>
        <w:t xml:space="preserve"> </w:t>
      </w:r>
      <w:bookmarkEnd w:id="0"/>
      <w:r w:rsidR="002F2CA5" w:rsidRPr="00755E83">
        <w:rPr>
          <w:sz w:val="22"/>
          <w:szCs w:val="22"/>
          <w:lang w:bidi="ru-RU"/>
        </w:rPr>
        <w:t>- Договор</w:t>
      </w:r>
      <w:r w:rsidR="003426B1">
        <w:rPr>
          <w:sz w:val="22"/>
          <w:szCs w:val="22"/>
          <w:lang w:bidi="ru-RU"/>
        </w:rPr>
        <w:t xml:space="preserve"> оказания автотранспортных услуг </w:t>
      </w:r>
      <w:r w:rsidR="006609ED">
        <w:rPr>
          <w:sz w:val="22"/>
          <w:szCs w:val="22"/>
          <w:lang w:bidi="ru-RU"/>
        </w:rPr>
        <w:t xml:space="preserve">№ </w:t>
      </w:r>
      <w:r w:rsidR="00077A61">
        <w:rPr>
          <w:sz w:val="22"/>
          <w:szCs w:val="22"/>
          <w:lang w:bidi="ru-RU"/>
        </w:rPr>
        <w:t>КрА</w:t>
      </w:r>
      <w:r w:rsidR="006609ED">
        <w:rPr>
          <w:sz w:val="22"/>
          <w:szCs w:val="22"/>
          <w:lang w:bidi="ru-RU"/>
        </w:rPr>
        <w:t>-Д-23</w:t>
      </w:r>
      <w:proofErr w:type="gramStart"/>
      <w:r w:rsidR="007B5674">
        <w:rPr>
          <w:sz w:val="22"/>
          <w:szCs w:val="22"/>
          <w:lang w:bidi="ru-RU"/>
        </w:rPr>
        <w:t>-….</w:t>
      </w:r>
      <w:proofErr w:type="gramEnd"/>
      <w:r w:rsidR="007B5674">
        <w:rPr>
          <w:sz w:val="22"/>
          <w:szCs w:val="22"/>
          <w:lang w:bidi="ru-RU"/>
        </w:rPr>
        <w:t>. от «» марта 2023</w:t>
      </w:r>
      <w:r w:rsidR="003426B1" w:rsidRPr="003426B1">
        <w:rPr>
          <w:sz w:val="22"/>
          <w:szCs w:val="22"/>
          <w:lang w:bidi="ru-RU"/>
        </w:rPr>
        <w:t xml:space="preserve"> г.</w:t>
      </w:r>
    </w:p>
    <w:p w:rsidR="002F2CA5" w:rsidRPr="00755E83" w:rsidRDefault="002F2CA5" w:rsidP="00E75196">
      <w:pPr>
        <w:pStyle w:val="a4"/>
        <w:keepLines/>
        <w:spacing w:line="240" w:lineRule="auto"/>
        <w:ind w:right="0"/>
        <w:rPr>
          <w:sz w:val="22"/>
          <w:szCs w:val="22"/>
          <w:lang w:bidi="ru-RU"/>
        </w:rPr>
      </w:pPr>
      <w:r w:rsidRPr="00755E83">
        <w:rPr>
          <w:sz w:val="22"/>
          <w:szCs w:val="22"/>
          <w:lang w:bidi="ru-RU"/>
        </w:rPr>
        <w:t xml:space="preserve"> </w:t>
      </w:r>
      <w:r w:rsidRPr="00755E83">
        <w:rPr>
          <w:b/>
          <w:sz w:val="22"/>
          <w:szCs w:val="22"/>
          <w:lang w:bidi="ru-RU"/>
        </w:rPr>
        <w:t>«Деловой партнёр»</w:t>
      </w:r>
      <w:r w:rsidRPr="00755E83">
        <w:rPr>
          <w:sz w:val="22"/>
          <w:szCs w:val="22"/>
          <w:lang w:bidi="ru-RU"/>
        </w:rPr>
        <w:t xml:space="preserve"> - </w:t>
      </w:r>
      <w:r w:rsidRPr="00755E83">
        <w:rPr>
          <w:sz w:val="22"/>
          <w:szCs w:val="22"/>
        </w:rPr>
        <w:t xml:space="preserve">Общество с ограниченной </w:t>
      </w:r>
      <w:proofErr w:type="gramStart"/>
      <w:r w:rsidRPr="00755E83">
        <w:rPr>
          <w:sz w:val="22"/>
          <w:szCs w:val="22"/>
        </w:rPr>
        <w:t xml:space="preserve">ответственностью </w:t>
      </w:r>
      <w:r w:rsidR="003E421A" w:rsidRPr="00755E83">
        <w:rPr>
          <w:sz w:val="22"/>
          <w:szCs w:val="22"/>
        </w:rPr>
        <w:t xml:space="preserve"> </w:t>
      </w:r>
      <w:r w:rsidR="00481AAF" w:rsidRPr="00481AAF">
        <w:rPr>
          <w:sz w:val="22"/>
          <w:szCs w:val="22"/>
          <w:highlight w:val="yellow"/>
        </w:rPr>
        <w:t>_</w:t>
      </w:r>
      <w:proofErr w:type="gramEnd"/>
      <w:r w:rsidR="00481AAF" w:rsidRPr="00481AAF">
        <w:rPr>
          <w:sz w:val="22"/>
          <w:szCs w:val="22"/>
          <w:highlight w:val="yellow"/>
        </w:rPr>
        <w:t>______</w:t>
      </w:r>
    </w:p>
    <w:p w:rsidR="002F2CA5" w:rsidRPr="00755E83" w:rsidRDefault="002F2CA5" w:rsidP="00E75196">
      <w:pPr>
        <w:pStyle w:val="a4"/>
        <w:keepLines/>
        <w:spacing w:line="240" w:lineRule="auto"/>
        <w:ind w:right="0"/>
        <w:rPr>
          <w:sz w:val="22"/>
          <w:szCs w:val="22"/>
        </w:rPr>
      </w:pPr>
      <w:r w:rsidRPr="00755E83">
        <w:rPr>
          <w:b/>
          <w:sz w:val="22"/>
          <w:szCs w:val="22"/>
          <w:lang w:bidi="ru-RU"/>
        </w:rPr>
        <w:t>«Персонал Делового партнёра»</w:t>
      </w:r>
      <w:r w:rsidRPr="00755E83">
        <w:rPr>
          <w:sz w:val="22"/>
          <w:szCs w:val="22"/>
          <w:lang w:bidi="ru-RU"/>
        </w:rPr>
        <w:t xml:space="preserve"> включает в себя руководителей, директоров, сотрудников Делового партнёра, а также другие физические лица, стороны или организации, действующие от имени или от лица Делового партнёра.</w:t>
      </w:r>
    </w:p>
    <w:p w:rsidR="002F2CA5" w:rsidRPr="00755E83" w:rsidRDefault="002F2CA5" w:rsidP="00E75196">
      <w:pPr>
        <w:pStyle w:val="a4"/>
        <w:keepNext/>
        <w:keepLines/>
        <w:spacing w:line="240" w:lineRule="auto"/>
        <w:ind w:right="0"/>
        <w:rPr>
          <w:sz w:val="22"/>
          <w:szCs w:val="22"/>
        </w:rPr>
      </w:pPr>
      <w:r w:rsidRPr="00755E83">
        <w:rPr>
          <w:sz w:val="22"/>
          <w:szCs w:val="22"/>
          <w:lang w:bidi="ru-RU"/>
        </w:rPr>
        <w:t xml:space="preserve">Термин </w:t>
      </w:r>
      <w:r w:rsidRPr="00755E83">
        <w:rPr>
          <w:b/>
          <w:sz w:val="22"/>
          <w:szCs w:val="22"/>
          <w:lang w:bidi="ru-RU"/>
        </w:rPr>
        <w:t>«Государственный служащий»</w:t>
      </w:r>
      <w:r w:rsidRPr="00755E83">
        <w:rPr>
          <w:sz w:val="22"/>
          <w:szCs w:val="22"/>
          <w:lang w:bidi="ru-RU"/>
        </w:rPr>
        <w:t xml:space="preserve"> означает следующее: </w:t>
      </w:r>
    </w:p>
    <w:p w:rsidR="002F2CA5" w:rsidRPr="00755E83" w:rsidRDefault="002F2CA5" w:rsidP="00E75196">
      <w:pPr>
        <w:pStyle w:val="a4"/>
        <w:keepLines/>
        <w:widowControl/>
        <w:numPr>
          <w:ilvl w:val="0"/>
          <w:numId w:val="5"/>
        </w:numPr>
        <w:autoSpaceDE/>
        <w:autoSpaceDN/>
        <w:spacing w:line="240" w:lineRule="auto"/>
        <w:ind w:left="426" w:right="0" w:firstLine="0"/>
        <w:rPr>
          <w:sz w:val="22"/>
          <w:szCs w:val="22"/>
        </w:rPr>
      </w:pPr>
      <w:r w:rsidRPr="00755E83">
        <w:rPr>
          <w:sz w:val="22"/>
          <w:szCs w:val="22"/>
          <w:lang w:bidi="ru-RU"/>
        </w:rPr>
        <w:t xml:space="preserve">любой назначенный или выбранный </w:t>
      </w:r>
      <w:proofErr w:type="gramStart"/>
      <w:r w:rsidRPr="00755E83">
        <w:rPr>
          <w:sz w:val="22"/>
          <w:szCs w:val="22"/>
          <w:lang w:bidi="ru-RU"/>
        </w:rPr>
        <w:t>служащий</w:t>
      </w:r>
      <w:proofErr w:type="gramEnd"/>
      <w:r w:rsidRPr="00755E83">
        <w:rPr>
          <w:sz w:val="22"/>
          <w:szCs w:val="22"/>
          <w:lang w:bidi="ru-RU"/>
        </w:rPr>
        <w:t xml:space="preserve"> или сотрудник местного, государственного, регионального или федерального правительства, или департамента, агентства, ведомства, министерства или учреждения правительства;</w:t>
      </w:r>
    </w:p>
    <w:p w:rsidR="002F2CA5" w:rsidRPr="00755E83" w:rsidRDefault="002F2CA5" w:rsidP="00E75196">
      <w:pPr>
        <w:pStyle w:val="a4"/>
        <w:keepLines/>
        <w:widowControl/>
        <w:numPr>
          <w:ilvl w:val="0"/>
          <w:numId w:val="5"/>
        </w:numPr>
        <w:autoSpaceDE/>
        <w:autoSpaceDN/>
        <w:spacing w:line="240" w:lineRule="auto"/>
        <w:ind w:left="426" w:right="0" w:firstLine="0"/>
        <w:rPr>
          <w:sz w:val="22"/>
          <w:szCs w:val="22"/>
        </w:rPr>
      </w:pPr>
      <w:r w:rsidRPr="00755E83">
        <w:rPr>
          <w:sz w:val="22"/>
          <w:szCs w:val="22"/>
          <w:lang w:bidi="ru-RU"/>
        </w:rPr>
        <w:t>любое лицо, которое занимает государственную должность, выполняет задание или функцию, даже если должность временная и неоплачиваемая;</w:t>
      </w:r>
    </w:p>
    <w:p w:rsidR="002F2CA5" w:rsidRPr="00755E83" w:rsidRDefault="002F2CA5" w:rsidP="00E75196">
      <w:pPr>
        <w:pStyle w:val="a4"/>
        <w:keepLines/>
        <w:widowControl/>
        <w:numPr>
          <w:ilvl w:val="0"/>
          <w:numId w:val="5"/>
        </w:numPr>
        <w:autoSpaceDE/>
        <w:autoSpaceDN/>
        <w:spacing w:line="240" w:lineRule="auto"/>
        <w:ind w:left="426" w:right="0" w:firstLine="0"/>
        <w:rPr>
          <w:sz w:val="22"/>
          <w:szCs w:val="22"/>
        </w:rPr>
      </w:pPr>
      <w:r w:rsidRPr="00755E83">
        <w:rPr>
          <w:sz w:val="22"/>
          <w:szCs w:val="22"/>
          <w:lang w:bidi="ru-RU"/>
        </w:rPr>
        <w:t>любой служащий или сотрудник публичной международной организации, такой как ООН или Всемирный банк;</w:t>
      </w:r>
    </w:p>
    <w:p w:rsidR="002F2CA5" w:rsidRPr="00755E83" w:rsidRDefault="002F2CA5" w:rsidP="00E75196">
      <w:pPr>
        <w:pStyle w:val="a4"/>
        <w:keepLines/>
        <w:widowControl/>
        <w:numPr>
          <w:ilvl w:val="0"/>
          <w:numId w:val="5"/>
        </w:numPr>
        <w:autoSpaceDE/>
        <w:autoSpaceDN/>
        <w:spacing w:line="240" w:lineRule="auto"/>
        <w:ind w:left="426" w:right="0" w:firstLine="0"/>
        <w:rPr>
          <w:sz w:val="22"/>
          <w:szCs w:val="22"/>
        </w:rPr>
      </w:pPr>
      <w:r w:rsidRPr="00755E83">
        <w:rPr>
          <w:sz w:val="22"/>
          <w:szCs w:val="22"/>
          <w:lang w:bidi="ru-RU"/>
        </w:rPr>
        <w:t>физическое лицо, действующее в официальном качестве от имени или по поручению государственного ведомства, департамента, министерства или публичной международной организации;</w:t>
      </w:r>
      <w:bookmarkStart w:id="1" w:name="_GoBack"/>
      <w:bookmarkEnd w:id="1"/>
    </w:p>
    <w:p w:rsidR="002F2CA5" w:rsidRPr="00755E83" w:rsidRDefault="002F2CA5" w:rsidP="00E75196">
      <w:pPr>
        <w:pStyle w:val="a4"/>
        <w:keepLines/>
        <w:widowControl/>
        <w:numPr>
          <w:ilvl w:val="0"/>
          <w:numId w:val="5"/>
        </w:numPr>
        <w:autoSpaceDE/>
        <w:autoSpaceDN/>
        <w:spacing w:line="240" w:lineRule="auto"/>
        <w:ind w:left="426" w:right="0" w:firstLine="0"/>
        <w:rPr>
          <w:sz w:val="22"/>
          <w:szCs w:val="22"/>
        </w:rPr>
      </w:pPr>
      <w:r w:rsidRPr="00755E83">
        <w:rPr>
          <w:sz w:val="22"/>
          <w:szCs w:val="22"/>
          <w:lang w:bidi="ru-RU"/>
        </w:rPr>
        <w:t>представитель, служащий или работник политической партии или любой кандидат на государственную должность;</w:t>
      </w:r>
    </w:p>
    <w:p w:rsidR="002F2CA5" w:rsidRPr="00755E83" w:rsidRDefault="002F2CA5" w:rsidP="00E75196">
      <w:pPr>
        <w:pStyle w:val="a4"/>
        <w:keepLines/>
        <w:widowControl/>
        <w:numPr>
          <w:ilvl w:val="0"/>
          <w:numId w:val="5"/>
        </w:numPr>
        <w:autoSpaceDE/>
        <w:autoSpaceDN/>
        <w:spacing w:line="240" w:lineRule="auto"/>
        <w:ind w:left="426" w:right="0" w:firstLine="0"/>
        <w:rPr>
          <w:sz w:val="22"/>
          <w:szCs w:val="22"/>
        </w:rPr>
      </w:pPr>
      <w:r w:rsidRPr="00755E83">
        <w:rPr>
          <w:sz w:val="22"/>
          <w:szCs w:val="22"/>
          <w:lang w:bidi="ru-RU"/>
        </w:rPr>
        <w:t>любой служащий или сотрудник органа, находящегося в собственности или под контролем правительства, а также организаций, которые выполняют правительственные функции (например, воздушное или морское транспортное сообщение, коммунальные службы, энергия, водоснабжение или электричество); или</w:t>
      </w:r>
    </w:p>
    <w:p w:rsidR="002F2CA5" w:rsidRPr="00755E83" w:rsidRDefault="002F2CA5" w:rsidP="00E75196">
      <w:pPr>
        <w:pStyle w:val="a4"/>
        <w:keepLines/>
        <w:widowControl/>
        <w:numPr>
          <w:ilvl w:val="0"/>
          <w:numId w:val="5"/>
        </w:numPr>
        <w:autoSpaceDE/>
        <w:autoSpaceDN/>
        <w:spacing w:line="240" w:lineRule="auto"/>
        <w:ind w:left="426" w:right="0" w:firstLine="0"/>
        <w:rPr>
          <w:sz w:val="22"/>
          <w:szCs w:val="22"/>
        </w:rPr>
      </w:pPr>
      <w:r w:rsidRPr="00755E83">
        <w:rPr>
          <w:sz w:val="22"/>
          <w:szCs w:val="22"/>
          <w:lang w:bidi="ru-RU"/>
        </w:rPr>
        <w:t>член королевской семьи, в том числе без формальной власти, но который мог бы повлиять на продвижение деловых интересов Группы РУСАЛ, путем, например, частичного владения или управления организацией, находящейся в собственности или под контролем государства.</w:t>
      </w:r>
    </w:p>
    <w:p w:rsidR="002F2CA5" w:rsidRPr="00755E83" w:rsidRDefault="002F2CA5" w:rsidP="00E75196">
      <w:pPr>
        <w:pStyle w:val="a4"/>
        <w:keepLines/>
        <w:spacing w:line="240" w:lineRule="auto"/>
        <w:ind w:right="0"/>
        <w:rPr>
          <w:sz w:val="22"/>
          <w:szCs w:val="22"/>
          <w:lang w:bidi="ru-RU"/>
        </w:rPr>
      </w:pPr>
      <w:r w:rsidRPr="00755E83">
        <w:rPr>
          <w:sz w:val="22"/>
          <w:szCs w:val="22"/>
          <w:lang w:bidi="ru-RU"/>
        </w:rPr>
        <w:t xml:space="preserve">Члены семьи любого из лиц, перечисленных выше, также могут быть отнесены к Государственным служащим, если взаимодействие с ними предполагает или приводит к передаче какой-либо ценности Государственному служащему. </w:t>
      </w:r>
    </w:p>
    <w:p w:rsidR="002F2CA5" w:rsidRPr="00755E83" w:rsidRDefault="002F2CA5" w:rsidP="00E75196">
      <w:pPr>
        <w:pStyle w:val="a6"/>
        <w:jc w:val="both"/>
        <w:rPr>
          <w:sz w:val="22"/>
          <w:szCs w:val="22"/>
        </w:rPr>
      </w:pPr>
      <w:r w:rsidRPr="00755E83">
        <w:rPr>
          <w:b/>
          <w:sz w:val="22"/>
          <w:szCs w:val="22"/>
          <w:lang w:bidi="ru-RU"/>
        </w:rPr>
        <w:t>«Группа РУСАЛ»</w:t>
      </w:r>
      <w:r w:rsidRPr="00755E83">
        <w:rPr>
          <w:sz w:val="22"/>
          <w:szCs w:val="22"/>
          <w:lang w:bidi="ru-RU"/>
        </w:rPr>
        <w:t xml:space="preserve"> включает</w:t>
      </w:r>
      <w:r w:rsidRPr="00755E83">
        <w:rPr>
          <w:sz w:val="22"/>
          <w:szCs w:val="22"/>
        </w:rPr>
        <w:t xml:space="preserve"> МКПАО «ОК РУСАЛ» и лиц (юридических лиц, компаний), находящихся под Контролем МКПАО «ОК РУСАЛ». </w:t>
      </w:r>
    </w:p>
    <w:p w:rsidR="002F2CA5" w:rsidRPr="00755E83" w:rsidRDefault="002F2CA5" w:rsidP="00E75196">
      <w:pPr>
        <w:pStyle w:val="a6"/>
        <w:jc w:val="both"/>
        <w:rPr>
          <w:sz w:val="22"/>
          <w:szCs w:val="22"/>
        </w:rPr>
      </w:pPr>
      <w:r w:rsidRPr="00755E83">
        <w:rPr>
          <w:sz w:val="22"/>
          <w:szCs w:val="22"/>
        </w:rPr>
        <w:t xml:space="preserve">«Антикоррупционная политика Группы РУСАЛ» означает Политику соблюдения антикоррупционного законодательства, действующую в Группе РУСАЛ, размещенную по следующей ссылке: </w:t>
      </w:r>
      <w:hyperlink r:id="rId7" w:history="1">
        <w:r w:rsidR="00E869B3" w:rsidRPr="00755E83">
          <w:rPr>
            <w:rStyle w:val="ae"/>
            <w:sz w:val="22"/>
            <w:szCs w:val="22"/>
          </w:rPr>
          <w:t>https://rusal.ru/upload/policy/AntiCorruptionRUS.pdf</w:t>
        </w:r>
      </w:hyperlink>
      <w:r w:rsidRPr="00755E83">
        <w:rPr>
          <w:sz w:val="22"/>
          <w:szCs w:val="22"/>
        </w:rPr>
        <w:t>.</w:t>
      </w:r>
    </w:p>
    <w:p w:rsidR="00E869B3" w:rsidRPr="00755E83" w:rsidRDefault="00E869B3" w:rsidP="00E75196">
      <w:pPr>
        <w:pStyle w:val="a6"/>
        <w:jc w:val="both"/>
        <w:rPr>
          <w:sz w:val="22"/>
          <w:szCs w:val="22"/>
        </w:rPr>
      </w:pPr>
    </w:p>
    <w:p w:rsidR="00E869B3" w:rsidRPr="00755E83" w:rsidRDefault="00E869B3" w:rsidP="00E869B3">
      <w:pPr>
        <w:keepNext/>
        <w:keepLines/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 w:bidi="ru-RU"/>
        </w:rPr>
      </w:pPr>
      <w:r w:rsidRPr="00755E83">
        <w:rPr>
          <w:rFonts w:ascii="Times New Roman" w:eastAsia="Times New Roman" w:hAnsi="Times New Roman" w:cs="Times New Roman"/>
          <w:b/>
          <w:lang w:eastAsia="ru-RU" w:bidi="ru-RU"/>
        </w:rPr>
        <w:t>Статья 2</w:t>
      </w:r>
    </w:p>
    <w:p w:rsidR="00E869B3" w:rsidRPr="00755E83" w:rsidRDefault="00E869B3" w:rsidP="00E869B3">
      <w:pPr>
        <w:keepNext/>
        <w:keepLines/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 w:bidi="ru-RU"/>
        </w:rPr>
      </w:pPr>
    </w:p>
    <w:p w:rsidR="00E869B3" w:rsidRPr="00755E83" w:rsidRDefault="00E869B3" w:rsidP="00E869B3">
      <w:pPr>
        <w:keepNext/>
        <w:keepLines/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755E83">
        <w:rPr>
          <w:rFonts w:ascii="Times New Roman" w:eastAsia="Times New Roman" w:hAnsi="Times New Roman" w:cs="Times New Roman"/>
          <w:b/>
          <w:u w:val="single"/>
          <w:lang w:eastAsia="ru-RU" w:bidi="ru-RU"/>
        </w:rPr>
        <w:t>Соблюдение Антикоррупционного законодательства</w:t>
      </w:r>
      <w:r w:rsidRPr="00755E83">
        <w:rPr>
          <w:rFonts w:ascii="Times New Roman" w:eastAsia="Times New Roman" w:hAnsi="Times New Roman" w:cs="Times New Roman"/>
          <w:b/>
          <w:lang w:eastAsia="ru-RU" w:bidi="ru-RU"/>
        </w:rPr>
        <w:t xml:space="preserve"> </w:t>
      </w:r>
    </w:p>
    <w:p w:rsidR="00E869B3" w:rsidRPr="00755E83" w:rsidRDefault="00E869B3" w:rsidP="00E869B3">
      <w:pPr>
        <w:keepLines/>
        <w:numPr>
          <w:ilvl w:val="0"/>
          <w:numId w:val="4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755E83">
        <w:rPr>
          <w:rFonts w:ascii="Times New Roman" w:eastAsia="Times New Roman" w:hAnsi="Times New Roman" w:cs="Times New Roman"/>
          <w:lang w:eastAsia="ru-RU" w:bidi="ru-RU"/>
        </w:rPr>
        <w:t>Стороны заявляют и гарантируют, что они знают Антикоррупционное законодательство и придерживаются его в своей деятельности. В целях противодействия коррупции и взяточничеству Группа РУСАЛ разработала Антикоррупционную политику Группы РУСАЛ.</w:t>
      </w:r>
    </w:p>
    <w:p w:rsidR="00E869B3" w:rsidRPr="00755E83" w:rsidRDefault="00E869B3" w:rsidP="00E869B3">
      <w:pPr>
        <w:keepLines/>
        <w:numPr>
          <w:ilvl w:val="0"/>
          <w:numId w:val="4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755E83">
        <w:rPr>
          <w:rFonts w:ascii="Times New Roman" w:eastAsia="Times New Roman" w:hAnsi="Times New Roman" w:cs="Times New Roman"/>
          <w:lang w:eastAsia="ru-RU" w:bidi="ru-RU"/>
        </w:rPr>
        <w:lastRenderedPageBreak/>
        <w:t>Деловой партнёр заявляет и гарантирует, что, насколько ему известно, ни Деловой партнёр, ни Персонал Делового партнёра в течение последних пяти лет в отношении любой деятельности, связанной с деятельностью Группы РУСАЛ или осуществляемой от её имени, не предпринимали и не будут предпринимать, прямо или косвенно, любые действия, которые представляли бы собой нарушение Антикоррупционного законодательства, или иным образом подвергать Группу РУСАЛ или её сотрудников и/или аффилированных лиц нарушению Антикоррупционного законодательства.</w:t>
      </w:r>
    </w:p>
    <w:p w:rsidR="00E869B3" w:rsidRPr="00755E83" w:rsidRDefault="00E869B3" w:rsidP="00E869B3">
      <w:pPr>
        <w:keepLines/>
        <w:numPr>
          <w:ilvl w:val="0"/>
          <w:numId w:val="4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755E83">
        <w:rPr>
          <w:rFonts w:ascii="Times New Roman" w:eastAsia="Times New Roman" w:hAnsi="Times New Roman" w:cs="Times New Roman"/>
          <w:lang w:eastAsia="ru-RU" w:bidi="ru-RU"/>
        </w:rPr>
        <w:t xml:space="preserve">В отношении любой сделки или деятельности, осуществляемой в связи с Основным договором, ни Деловой партнёр, ни Персонал Делового партнёра не будут выплачивать, выдавать, предлагать, обещать или санкционировать, прямо или косвенно, оплату любых взяток, подарков, денежных средств, финансовых или иных </w:t>
      </w:r>
      <w:proofErr w:type="gramStart"/>
      <w:r w:rsidRPr="00755E83">
        <w:rPr>
          <w:rFonts w:ascii="Times New Roman" w:eastAsia="Times New Roman" w:hAnsi="Times New Roman" w:cs="Times New Roman"/>
          <w:lang w:eastAsia="ru-RU" w:bidi="ru-RU"/>
        </w:rPr>
        <w:t>преимуществ</w:t>
      </w:r>
      <w:proofErr w:type="gramEnd"/>
      <w:r w:rsidRPr="00755E83">
        <w:rPr>
          <w:rFonts w:ascii="Times New Roman" w:eastAsia="Times New Roman" w:hAnsi="Times New Roman" w:cs="Times New Roman"/>
          <w:lang w:eastAsia="ru-RU" w:bidi="ru-RU"/>
        </w:rPr>
        <w:t xml:space="preserve"> или любых других ценностей в нарушение Антикоррупционного законодательства и/или Политики по противодействию коррупции Группы РУСАЛ.</w:t>
      </w:r>
    </w:p>
    <w:p w:rsidR="00E869B3" w:rsidRPr="00755E83" w:rsidRDefault="00E869B3" w:rsidP="00E869B3">
      <w:pPr>
        <w:keepLines/>
        <w:numPr>
          <w:ilvl w:val="0"/>
          <w:numId w:val="4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755E83">
        <w:rPr>
          <w:rFonts w:ascii="Times New Roman" w:eastAsia="Times New Roman" w:hAnsi="Times New Roman" w:cs="Times New Roman"/>
          <w:lang w:eastAsia="ru-RU" w:bidi="ru-RU"/>
        </w:rPr>
        <w:t>В отношении Делового партнёра или Персонала Делового партнёра не выносились обвинительные приговоры, они не были признаны виновными в правонарушениях, связанных с мошенничеством или коррупцией. Данные лица также не включались в ведущиеся правительствами США, Европейского Союза, Российской Федерации, Китая или иными соответствующими юрисдикциями списки лиц, отстранённых от осуществления профессиональной деятельности или исполнения служебных обязанностей, и не являются кандидатами на внесение в данные списки, а также не лишены по каким-либо иным причинам права на участие в программах государственных закупок.</w:t>
      </w:r>
    </w:p>
    <w:p w:rsidR="00E869B3" w:rsidRPr="00755E83" w:rsidRDefault="00E869B3" w:rsidP="00E869B3">
      <w:pPr>
        <w:keepLines/>
        <w:numPr>
          <w:ilvl w:val="0"/>
          <w:numId w:val="4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755E83">
        <w:rPr>
          <w:rFonts w:ascii="Times New Roman" w:eastAsia="Times New Roman" w:hAnsi="Times New Roman" w:cs="Times New Roman"/>
          <w:lang w:eastAsia="ru-RU" w:bidi="ru-RU"/>
        </w:rPr>
        <w:t xml:space="preserve">Деловой партнёр обязуется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 </w:t>
      </w:r>
    </w:p>
    <w:p w:rsidR="00E869B3" w:rsidRPr="00755E83" w:rsidRDefault="00E869B3" w:rsidP="00E869B3">
      <w:pPr>
        <w:keepLines/>
        <w:numPr>
          <w:ilvl w:val="0"/>
          <w:numId w:val="4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755E83">
        <w:rPr>
          <w:rFonts w:ascii="Times New Roman" w:eastAsia="Times New Roman" w:hAnsi="Times New Roman" w:cs="Times New Roman"/>
          <w:lang w:eastAsia="ru-RU" w:bidi="ru-RU"/>
        </w:rPr>
        <w:t xml:space="preserve">За исключением информации, раскрытой выше Деловым партнёром Группе РУСАЛ, а также согласно имеющимся у неё сведениям, владельцы Делового партнёра, его директора, должностные лица, партнёры, сотрудники, агенты, участвующие в связанной с Основным договором деятельности, и их близкие родственники, т.е. супруги, дети, родители, братья и сёстры в настоящее время (либо в течение прошедшего года) не являются Государственными служащими. Деловой партнёр обязуется незамедлительно уведомить </w:t>
      </w:r>
      <w:r w:rsidR="00481AAF">
        <w:rPr>
          <w:rFonts w:ascii="Times New Roman" w:eastAsia="Times New Roman" w:hAnsi="Times New Roman" w:cs="Times New Roman"/>
          <w:lang w:eastAsia="ru-RU"/>
        </w:rPr>
        <w:t xml:space="preserve">ООО «КраМЗ-Авто» </w:t>
      </w:r>
      <w:r w:rsidRPr="00755E83">
        <w:rPr>
          <w:rFonts w:ascii="Times New Roman" w:eastAsia="Times New Roman" w:hAnsi="Times New Roman" w:cs="Times New Roman"/>
          <w:lang w:eastAsia="ru-RU" w:bidi="ru-RU"/>
        </w:rPr>
        <w:t>в письменном виде, если Деловому партнёру станет известно о занятии указанными выше лицами такой должности.</w:t>
      </w:r>
    </w:p>
    <w:p w:rsidR="00E869B3" w:rsidRPr="00755E83" w:rsidRDefault="00E869B3" w:rsidP="00E869B3">
      <w:pPr>
        <w:keepLines/>
        <w:numPr>
          <w:ilvl w:val="0"/>
          <w:numId w:val="4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755E83">
        <w:rPr>
          <w:rFonts w:ascii="Times New Roman" w:eastAsia="Times New Roman" w:hAnsi="Times New Roman" w:cs="Times New Roman"/>
          <w:lang w:eastAsia="ru-RU" w:bidi="ru-RU"/>
        </w:rPr>
        <w:t>Деловой партнёр соглашается с тем, что положения настоящего Приложения не запрещают Группе РУСАЛ раскрытия в полном объёме информации, связанной с предполагаемым нарушением Дел</w:t>
      </w:r>
      <w:r w:rsidR="00806732">
        <w:rPr>
          <w:rFonts w:ascii="Times New Roman" w:eastAsia="Times New Roman" w:hAnsi="Times New Roman" w:cs="Times New Roman"/>
          <w:lang w:eastAsia="ru-RU" w:bidi="ru-RU"/>
        </w:rPr>
        <w:t xml:space="preserve">овым партнёром или Персоналом </w:t>
      </w:r>
      <w:r w:rsidRPr="00755E83">
        <w:rPr>
          <w:rFonts w:ascii="Times New Roman" w:eastAsia="Times New Roman" w:hAnsi="Times New Roman" w:cs="Times New Roman"/>
          <w:lang w:eastAsia="ru-RU" w:bidi="ru-RU"/>
        </w:rPr>
        <w:t>Делового   партнёра   Антикоррупционного   законодательства, в любое время любому правительственному или неправительственному исполнительному органу, ведомству или организации, обладающей компетенцией и обязанностями по надзору за соблюдением Антикоррупционного законодательства.</w:t>
      </w:r>
    </w:p>
    <w:p w:rsidR="00E869B3" w:rsidRPr="00755E83" w:rsidRDefault="00E869B3" w:rsidP="00E869B3">
      <w:pPr>
        <w:keepLines/>
        <w:numPr>
          <w:ilvl w:val="0"/>
          <w:numId w:val="4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755E83">
        <w:rPr>
          <w:rFonts w:ascii="Times New Roman" w:eastAsia="Times New Roman" w:hAnsi="Times New Roman" w:cs="Times New Roman"/>
          <w:lang w:eastAsia="ru-RU" w:bidi="ru-RU"/>
        </w:rPr>
        <w:t xml:space="preserve">В отношении сделок или деятельности, осуществляемой в связи с Основным договором, Деловой партнёр обязуется вести на протяжении не менее 5 (пяти) лет необходимую и точную отчётность, в которой в точности учтены все осуществлённые выплаты, понесённые расходы и реализованное имущество, а также поддерживать систему внутренней бухгалтерской отчётности для обеспечения наличия необходимых разрешений и отчётности по всем сделкам .Деловой партнёр обязуется предоставлять </w:t>
      </w:r>
      <w:r w:rsidR="00481AAF">
        <w:rPr>
          <w:rFonts w:ascii="Times New Roman" w:eastAsia="Times New Roman" w:hAnsi="Times New Roman" w:cs="Times New Roman"/>
          <w:lang w:eastAsia="ru-RU"/>
        </w:rPr>
        <w:t xml:space="preserve">ООО «КраМЗ-Авто» </w:t>
      </w:r>
      <w:r w:rsidRPr="00755E83">
        <w:rPr>
          <w:rFonts w:ascii="Times New Roman" w:eastAsia="Times New Roman" w:hAnsi="Times New Roman" w:cs="Times New Roman"/>
          <w:lang w:eastAsia="ru-RU" w:bidi="ru-RU"/>
        </w:rPr>
        <w:t>только точную документацию и отчётность при осуществлении деятельности в соответствии с Основным договором.</w:t>
      </w:r>
    </w:p>
    <w:p w:rsidR="00E869B3" w:rsidRPr="00755E83" w:rsidRDefault="00E869B3" w:rsidP="00E869B3">
      <w:pPr>
        <w:keepLines/>
        <w:numPr>
          <w:ilvl w:val="0"/>
          <w:numId w:val="4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755E83">
        <w:rPr>
          <w:rFonts w:ascii="Times New Roman" w:eastAsia="Times New Roman" w:hAnsi="Times New Roman" w:cs="Times New Roman"/>
          <w:lang w:eastAsia="ru-RU" w:bidi="ru-RU"/>
        </w:rPr>
        <w:t>Деловой партнёр обязует</w:t>
      </w:r>
      <w:r w:rsidR="008E15A3">
        <w:rPr>
          <w:rFonts w:ascii="Times New Roman" w:eastAsia="Times New Roman" w:hAnsi="Times New Roman" w:cs="Times New Roman"/>
          <w:lang w:eastAsia="ru-RU" w:bidi="ru-RU"/>
        </w:rPr>
        <w:t>ся незамедлительно предоставить</w:t>
      </w:r>
      <w:r w:rsidRPr="00755E83">
        <w:rPr>
          <w:rFonts w:ascii="Times New Roman" w:eastAsia="Times New Roman" w:hAnsi="Times New Roman" w:cs="Times New Roman"/>
          <w:lang w:eastAsia="ru-RU"/>
        </w:rPr>
        <w:t xml:space="preserve"> </w:t>
      </w:r>
      <w:r w:rsidR="00481AAF">
        <w:rPr>
          <w:rFonts w:ascii="Times New Roman" w:eastAsia="Times New Roman" w:hAnsi="Times New Roman" w:cs="Times New Roman"/>
          <w:lang w:eastAsia="ru-RU"/>
        </w:rPr>
        <w:t xml:space="preserve">ООО «КраМЗ-Авто» </w:t>
      </w:r>
      <w:r w:rsidRPr="00755E83">
        <w:rPr>
          <w:rFonts w:ascii="Times New Roman" w:eastAsia="Times New Roman" w:hAnsi="Times New Roman" w:cs="Times New Roman"/>
          <w:lang w:eastAsia="ru-RU" w:bidi="ru-RU"/>
        </w:rPr>
        <w:t>письменное уведомление в случае нарушения им в течение срока действия Основного договора</w:t>
      </w:r>
      <w:r w:rsidRPr="00755E83">
        <w:rPr>
          <w:rFonts w:ascii="Times New Roman" w:eastAsia="Times New Roman" w:hAnsi="Times New Roman" w:cs="Times New Roman"/>
          <w:i/>
          <w:lang w:eastAsia="ru-RU" w:bidi="ru-RU"/>
        </w:rPr>
        <w:t xml:space="preserve"> </w:t>
      </w:r>
      <w:r w:rsidRPr="00755E83">
        <w:rPr>
          <w:rFonts w:ascii="Times New Roman" w:eastAsia="Times New Roman" w:hAnsi="Times New Roman" w:cs="Times New Roman"/>
          <w:lang w:eastAsia="ru-RU" w:bidi="ru-RU"/>
        </w:rPr>
        <w:t xml:space="preserve">каких-либо заверений, гарантий или договорённостей, указанных в настоящем Приложении. </w:t>
      </w:r>
    </w:p>
    <w:p w:rsidR="00E869B3" w:rsidRPr="00755E83" w:rsidRDefault="00E869B3" w:rsidP="00E869B3">
      <w:pPr>
        <w:keepLines/>
        <w:numPr>
          <w:ilvl w:val="0"/>
          <w:numId w:val="4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755E83">
        <w:rPr>
          <w:rFonts w:ascii="Times New Roman" w:eastAsia="Times New Roman" w:hAnsi="Times New Roman" w:cs="Times New Roman"/>
          <w:lang w:eastAsia="ru-RU" w:bidi="ru-RU"/>
        </w:rPr>
        <w:t>Деловой партнёр заявляет и гарантирует, что целью его учреждения является осуществление только законной деятельности, и что он не имеет каких-либо незаконных источников финансирования.</w:t>
      </w:r>
    </w:p>
    <w:p w:rsidR="00E869B3" w:rsidRPr="00755E83" w:rsidRDefault="00E869B3" w:rsidP="00E869B3">
      <w:pPr>
        <w:keepLines/>
        <w:numPr>
          <w:ilvl w:val="0"/>
          <w:numId w:val="4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755E83">
        <w:rPr>
          <w:rFonts w:ascii="Times New Roman" w:eastAsia="Times New Roman" w:hAnsi="Times New Roman" w:cs="Times New Roman"/>
          <w:lang w:eastAsia="ru-RU" w:bidi="ru-RU"/>
        </w:rPr>
        <w:lastRenderedPageBreak/>
        <w:t xml:space="preserve">В случае если </w:t>
      </w:r>
      <w:r w:rsidR="00481AAF">
        <w:rPr>
          <w:rFonts w:ascii="Times New Roman" w:eastAsia="Times New Roman" w:hAnsi="Times New Roman" w:cs="Times New Roman"/>
          <w:lang w:eastAsia="ru-RU"/>
        </w:rPr>
        <w:t xml:space="preserve">ООО «КраМЗ-Авто» </w:t>
      </w:r>
      <w:r w:rsidRPr="00755E83">
        <w:rPr>
          <w:rFonts w:ascii="Times New Roman" w:eastAsia="Times New Roman" w:hAnsi="Times New Roman" w:cs="Times New Roman"/>
          <w:lang w:eastAsia="ru-RU" w:bidi="ru-RU"/>
        </w:rPr>
        <w:t xml:space="preserve">и (или) Группа РУСАЛ приходит к обоснованному заключению о нарушении Деловым партнёром или Персоналом Делового партнёра каких-либо заверений, гарантий или договорённостей, указанных в настоящем Приложении, и/или о нарушении ими положений Антикоррупционного законодательства, либо если по их вине Группа РУСАЛ, её должностные лица, директора, сотрудники и/или аффилированные лица нарушили Антикоррупционное законодательство, то </w:t>
      </w:r>
      <w:r w:rsidR="00481AAF">
        <w:rPr>
          <w:rFonts w:ascii="Times New Roman" w:eastAsia="Times New Roman" w:hAnsi="Times New Roman" w:cs="Times New Roman"/>
          <w:lang w:eastAsia="ru-RU" w:bidi="ru-RU"/>
        </w:rPr>
        <w:t xml:space="preserve">ООО «КраМЗ-Авто» </w:t>
      </w:r>
      <w:r w:rsidRPr="00755E83">
        <w:rPr>
          <w:rFonts w:ascii="Times New Roman" w:eastAsia="Times New Roman" w:hAnsi="Times New Roman" w:cs="Times New Roman"/>
          <w:lang w:eastAsia="ru-RU" w:bidi="ru-RU"/>
        </w:rPr>
        <w:t xml:space="preserve">и (или) Группа РУСАЛ вправе, по своему усмотрению, посредством направления Деловому партнёру письменного уведомления, немедленно расторгнуть Основной договор. Расторжение Основного договора не создаёт для </w:t>
      </w:r>
      <w:r w:rsidR="00481AAF">
        <w:rPr>
          <w:rFonts w:ascii="Times New Roman" w:eastAsia="Times New Roman" w:hAnsi="Times New Roman" w:cs="Times New Roman"/>
          <w:lang w:eastAsia="ru-RU"/>
        </w:rPr>
        <w:t>ООО «КраМЗ-</w:t>
      </w:r>
      <w:proofErr w:type="spellStart"/>
      <w:proofErr w:type="gramStart"/>
      <w:r w:rsidR="00481AAF">
        <w:rPr>
          <w:rFonts w:ascii="Times New Roman" w:eastAsia="Times New Roman" w:hAnsi="Times New Roman" w:cs="Times New Roman"/>
          <w:lang w:eastAsia="ru-RU"/>
        </w:rPr>
        <w:t>Авто»</w:t>
      </w:r>
      <w:r w:rsidRPr="00755E83">
        <w:rPr>
          <w:rFonts w:ascii="Times New Roman" w:eastAsia="Times New Roman" w:hAnsi="Times New Roman" w:cs="Times New Roman"/>
          <w:lang w:eastAsia="ru-RU" w:bidi="ru-RU"/>
        </w:rPr>
        <w:t>обязательства</w:t>
      </w:r>
      <w:proofErr w:type="spellEnd"/>
      <w:proofErr w:type="gramEnd"/>
      <w:r w:rsidRPr="00755E83">
        <w:rPr>
          <w:rFonts w:ascii="Times New Roman" w:eastAsia="Times New Roman" w:hAnsi="Times New Roman" w:cs="Times New Roman"/>
          <w:lang w:eastAsia="ru-RU" w:bidi="ru-RU"/>
        </w:rPr>
        <w:t xml:space="preserve"> в отношении возмещения расходов/убытков, иных платежей и/или затрат Делового партнёра, возникающих/возникших в связи с таким расторжением.</w:t>
      </w:r>
    </w:p>
    <w:p w:rsidR="00E869B3" w:rsidRPr="00755E83" w:rsidRDefault="00E869B3" w:rsidP="00E869B3">
      <w:pPr>
        <w:keepLines/>
        <w:numPr>
          <w:ilvl w:val="0"/>
          <w:numId w:val="4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755E83">
        <w:rPr>
          <w:rFonts w:ascii="Times New Roman" w:eastAsia="Times New Roman" w:hAnsi="Times New Roman" w:cs="Times New Roman"/>
          <w:lang w:eastAsia="ru-RU" w:bidi="ru-RU"/>
        </w:rPr>
        <w:t xml:space="preserve">Деловой партнёр должен возместить убытки и </w:t>
      </w:r>
      <w:proofErr w:type="gramStart"/>
      <w:r w:rsidRPr="00755E83">
        <w:rPr>
          <w:rFonts w:ascii="Times New Roman" w:eastAsia="Times New Roman" w:hAnsi="Times New Roman" w:cs="Times New Roman"/>
          <w:lang w:eastAsia="ru-RU" w:bidi="ru-RU"/>
        </w:rPr>
        <w:t xml:space="preserve">освободить </w:t>
      </w:r>
      <w:r w:rsidRPr="00755E83">
        <w:rPr>
          <w:rFonts w:ascii="Times New Roman" w:eastAsia="Times New Roman" w:hAnsi="Times New Roman" w:cs="Times New Roman"/>
          <w:lang w:eastAsia="ru-RU"/>
        </w:rPr>
        <w:t xml:space="preserve"> </w:t>
      </w:r>
      <w:r w:rsidR="00481AAF">
        <w:rPr>
          <w:rFonts w:ascii="Times New Roman" w:eastAsia="Times New Roman" w:hAnsi="Times New Roman" w:cs="Times New Roman"/>
          <w:lang w:eastAsia="ru-RU"/>
        </w:rPr>
        <w:t>ООО</w:t>
      </w:r>
      <w:proofErr w:type="gramEnd"/>
      <w:r w:rsidR="00481AAF">
        <w:rPr>
          <w:rFonts w:ascii="Times New Roman" w:eastAsia="Times New Roman" w:hAnsi="Times New Roman" w:cs="Times New Roman"/>
          <w:lang w:eastAsia="ru-RU"/>
        </w:rPr>
        <w:t xml:space="preserve"> «КраМЗ-Авто» </w:t>
      </w:r>
      <w:r w:rsidRPr="00755E83">
        <w:rPr>
          <w:rFonts w:ascii="Times New Roman" w:eastAsia="Times New Roman" w:hAnsi="Times New Roman" w:cs="Times New Roman"/>
          <w:lang w:eastAsia="ru-RU" w:bidi="ru-RU"/>
        </w:rPr>
        <w:t>и Группу РУСАЛ от любых претензий, исков, расследований, наказаний и штрафов в результате нарушения Деловым партнёром положений, содержащихся в настоящем Приложении. Данное положение остаётся в силе после прекращения действия Соглашения.</w:t>
      </w:r>
    </w:p>
    <w:p w:rsidR="002F2CA5" w:rsidRPr="00755E83" w:rsidRDefault="00E869B3" w:rsidP="00755E83">
      <w:pPr>
        <w:keepLines/>
        <w:numPr>
          <w:ilvl w:val="0"/>
          <w:numId w:val="4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ru-RU"/>
        </w:rPr>
      </w:pPr>
      <w:r w:rsidRPr="00755E83">
        <w:rPr>
          <w:rFonts w:ascii="Times New Roman" w:eastAsia="Times New Roman" w:hAnsi="Times New Roman" w:cs="Times New Roman"/>
          <w:lang w:eastAsia="ru-RU"/>
        </w:rPr>
        <w:t xml:space="preserve">Информация о нарушении или возможном нарушении условий настоящего Приложения, а также о других недобросовестных действиях, связанных с деятельностью компании Группы РУСАЛ, должна направляться в Департамент </w:t>
      </w:r>
      <w:proofErr w:type="spellStart"/>
      <w:r w:rsidRPr="00755E83">
        <w:rPr>
          <w:rFonts w:ascii="Times New Roman" w:eastAsia="Times New Roman" w:hAnsi="Times New Roman" w:cs="Times New Roman"/>
          <w:lang w:eastAsia="ru-RU"/>
        </w:rPr>
        <w:t>Комплаенс</w:t>
      </w:r>
      <w:proofErr w:type="spellEnd"/>
      <w:r w:rsidRPr="00755E83">
        <w:rPr>
          <w:rFonts w:ascii="Times New Roman" w:eastAsia="Times New Roman" w:hAnsi="Times New Roman" w:cs="Times New Roman"/>
          <w:lang w:eastAsia="ru-RU"/>
        </w:rPr>
        <w:t xml:space="preserve"> РУСАЛ: e-</w:t>
      </w:r>
      <w:proofErr w:type="spellStart"/>
      <w:r w:rsidRPr="00755E83">
        <w:rPr>
          <w:rFonts w:ascii="Times New Roman" w:eastAsia="Times New Roman" w:hAnsi="Times New Roman" w:cs="Times New Roman"/>
          <w:lang w:eastAsia="ru-RU"/>
        </w:rPr>
        <w:t>mail</w:t>
      </w:r>
      <w:proofErr w:type="spellEnd"/>
      <w:r w:rsidRPr="00755E83">
        <w:rPr>
          <w:rFonts w:ascii="Times New Roman" w:eastAsia="Times New Roman" w:hAnsi="Times New Roman" w:cs="Times New Roman"/>
          <w:lang w:eastAsia="ru-RU"/>
        </w:rPr>
        <w:t xml:space="preserve"> compliance@rusal.com или в Службу доверия РУСАЛ: по </w:t>
      </w:r>
      <w:proofErr w:type="gramStart"/>
      <w:r w:rsidRPr="00755E83">
        <w:rPr>
          <w:rFonts w:ascii="Times New Roman" w:eastAsia="Times New Roman" w:hAnsi="Times New Roman" w:cs="Times New Roman"/>
          <w:lang w:eastAsia="ru-RU"/>
        </w:rPr>
        <w:t>телефонам  +</w:t>
      </w:r>
      <w:proofErr w:type="gramEnd"/>
      <w:r w:rsidRPr="00755E83">
        <w:rPr>
          <w:rFonts w:ascii="Times New Roman" w:eastAsia="Times New Roman" w:hAnsi="Times New Roman" w:cs="Times New Roman"/>
          <w:lang w:eastAsia="ru-RU"/>
        </w:rPr>
        <w:t>7 800 234-56-40 (бесплатно по России), +7 495 221 33 72 (для звонков из-за рубежа), моб. +7 915 224-56-40, e-</w:t>
      </w:r>
      <w:proofErr w:type="spellStart"/>
      <w:r w:rsidRPr="00755E83">
        <w:rPr>
          <w:rFonts w:ascii="Times New Roman" w:eastAsia="Times New Roman" w:hAnsi="Times New Roman" w:cs="Times New Roman"/>
          <w:lang w:eastAsia="ru-RU"/>
        </w:rPr>
        <w:t>mail</w:t>
      </w:r>
      <w:proofErr w:type="spellEnd"/>
      <w:r w:rsidRPr="00755E83">
        <w:rPr>
          <w:rFonts w:ascii="Times New Roman" w:eastAsia="Times New Roman" w:hAnsi="Times New Roman" w:cs="Times New Roman"/>
          <w:lang w:eastAsia="ru-RU"/>
        </w:rPr>
        <w:t xml:space="preserve"> signal@rusal.com.</w:t>
      </w:r>
    </w:p>
    <w:p w:rsidR="00792457" w:rsidRPr="00755E83" w:rsidRDefault="00792457" w:rsidP="00E75196">
      <w:pPr>
        <w:keepLines/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10065"/>
      </w:tblGrid>
      <w:tr w:rsidR="00792457" w:rsidRPr="007935C9" w:rsidTr="007935C9">
        <w:trPr>
          <w:jc w:val="center"/>
        </w:trPr>
        <w:tc>
          <w:tcPr>
            <w:tcW w:w="10065" w:type="dxa"/>
            <w:hideMark/>
          </w:tcPr>
          <w:p w:rsidR="007935C9" w:rsidRPr="007935C9" w:rsidRDefault="007935C9" w:rsidP="007935C9">
            <w:pPr>
              <w:pStyle w:val="11"/>
              <w:widowControl w:val="0"/>
              <w:spacing w:line="240" w:lineRule="auto"/>
              <w:ind w:right="183"/>
              <w:jc w:val="center"/>
              <w:outlineLvl w:val="0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bookmarkStart w:id="2" w:name="_Hlk519520424"/>
            <w:r w:rsidRPr="007935C9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ПОДПИСИ СТОРОН</w:t>
            </w:r>
          </w:p>
          <w:tbl>
            <w:tblPr>
              <w:tblW w:w="99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85"/>
              <w:gridCol w:w="4961"/>
            </w:tblGrid>
            <w:tr w:rsidR="007935C9" w:rsidRPr="007935C9" w:rsidTr="007B5674">
              <w:trPr>
                <w:trHeight w:val="2046"/>
              </w:trPr>
              <w:tc>
                <w:tcPr>
                  <w:tcW w:w="4985" w:type="dxa"/>
                  <w:shd w:val="clear" w:color="auto" w:fill="auto"/>
                </w:tcPr>
                <w:p w:rsidR="007935C9" w:rsidRPr="007935C9" w:rsidRDefault="007935C9" w:rsidP="007935C9">
                  <w:pPr>
                    <w:pStyle w:val="1"/>
                    <w:spacing w:before="0" w:beforeAutospacing="0" w:after="0" w:afterAutospacing="0"/>
                    <w:ind w:left="0" w:right="183" w:firstLine="0"/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val="ru-RU"/>
                    </w:rPr>
                  </w:pPr>
                  <w:r w:rsidRPr="007935C9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val="ru-RU"/>
                    </w:rPr>
                    <w:t>ЗАКАЗЧИК:</w:t>
                  </w:r>
                </w:p>
                <w:p w:rsidR="00481AAF" w:rsidRPr="007B5674" w:rsidRDefault="00481AAF" w:rsidP="00481AAF">
                  <w:pPr>
                    <w:pStyle w:val="1"/>
                    <w:spacing w:before="0" w:beforeAutospacing="0" w:after="0" w:afterAutospacing="0"/>
                    <w:ind w:left="0" w:right="183" w:firstLine="0"/>
                    <w:rPr>
                      <w:rFonts w:ascii="Times New Roman" w:hAnsi="Times New Roman" w:cs="Times New Roman"/>
                      <w:b w:val="0"/>
                      <w:color w:val="auto"/>
                      <w:sz w:val="22"/>
                      <w:szCs w:val="22"/>
                      <w:lang w:val="ru-RU"/>
                    </w:rPr>
                  </w:pPr>
                  <w:r w:rsidRPr="007B5674">
                    <w:rPr>
                      <w:rFonts w:ascii="Times New Roman" w:hAnsi="Times New Roman" w:cs="Times New Roman"/>
                      <w:b w:val="0"/>
                      <w:color w:val="auto"/>
                      <w:sz w:val="22"/>
                      <w:szCs w:val="22"/>
                      <w:lang w:val="ru-RU"/>
                    </w:rPr>
                    <w:t xml:space="preserve">Директор </w:t>
                  </w:r>
                </w:p>
                <w:p w:rsidR="00481AAF" w:rsidRPr="007B5674" w:rsidRDefault="00481AAF" w:rsidP="00481AAF">
                  <w:pPr>
                    <w:pStyle w:val="1"/>
                    <w:spacing w:before="0" w:beforeAutospacing="0" w:after="0" w:afterAutospacing="0"/>
                    <w:ind w:left="0" w:right="183" w:firstLine="0"/>
                    <w:rPr>
                      <w:rFonts w:ascii="Times New Roman" w:hAnsi="Times New Roman" w:cs="Times New Roman"/>
                      <w:b w:val="0"/>
                      <w:color w:val="auto"/>
                      <w:sz w:val="22"/>
                      <w:szCs w:val="22"/>
                      <w:lang w:val="ru-RU"/>
                    </w:rPr>
                  </w:pPr>
                  <w:r w:rsidRPr="007B5674">
                    <w:rPr>
                      <w:rFonts w:ascii="Times New Roman" w:hAnsi="Times New Roman" w:cs="Times New Roman"/>
                      <w:b w:val="0"/>
                      <w:color w:val="auto"/>
                      <w:sz w:val="22"/>
                      <w:szCs w:val="22"/>
                      <w:lang w:val="ru-RU"/>
                    </w:rPr>
                    <w:t>ООО «КраМЗ-Авто»</w:t>
                  </w:r>
                </w:p>
                <w:p w:rsidR="00481AAF" w:rsidRPr="007B5674" w:rsidRDefault="00481AAF" w:rsidP="00481AAF">
                  <w:pPr>
                    <w:pStyle w:val="1"/>
                    <w:spacing w:before="0" w:beforeAutospacing="0" w:after="0" w:afterAutospacing="0"/>
                    <w:ind w:left="0" w:right="183" w:firstLine="0"/>
                    <w:rPr>
                      <w:rFonts w:ascii="Times New Roman" w:hAnsi="Times New Roman" w:cs="Times New Roman"/>
                      <w:b w:val="0"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:rsidR="00481AAF" w:rsidRPr="007B5674" w:rsidRDefault="00481AAF" w:rsidP="00481AAF">
                  <w:pPr>
                    <w:pStyle w:val="1"/>
                    <w:spacing w:before="0" w:beforeAutospacing="0" w:after="0" w:afterAutospacing="0"/>
                    <w:ind w:left="0" w:right="183" w:firstLine="0"/>
                    <w:rPr>
                      <w:rFonts w:ascii="Times New Roman" w:hAnsi="Times New Roman" w:cs="Times New Roman"/>
                      <w:b w:val="0"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:rsidR="00481AAF" w:rsidRPr="007B5674" w:rsidRDefault="00481AAF" w:rsidP="00481AAF">
                  <w:pPr>
                    <w:pStyle w:val="1"/>
                    <w:spacing w:before="0" w:beforeAutospacing="0" w:after="0" w:afterAutospacing="0"/>
                    <w:ind w:left="0" w:right="183" w:firstLine="0"/>
                    <w:rPr>
                      <w:rFonts w:ascii="Times New Roman" w:hAnsi="Times New Roman" w:cs="Times New Roman"/>
                      <w:b w:val="0"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:rsidR="007935C9" w:rsidRPr="007935C9" w:rsidRDefault="00481AAF" w:rsidP="00481AAF">
                  <w:pPr>
                    <w:spacing w:after="0"/>
                    <w:ind w:right="183"/>
                    <w:rPr>
                      <w:rFonts w:ascii="Times New Roman" w:hAnsi="Times New Roman" w:cs="Times New Roman"/>
                    </w:rPr>
                  </w:pPr>
                  <w:r w:rsidRPr="007B5674">
                    <w:rPr>
                      <w:rFonts w:ascii="Times New Roman" w:hAnsi="Times New Roman" w:cs="Times New Roman"/>
                    </w:rPr>
                    <w:t xml:space="preserve">______________________ А.В. </w:t>
                  </w:r>
                  <w:proofErr w:type="spellStart"/>
                  <w:r w:rsidRPr="007B5674">
                    <w:rPr>
                      <w:rFonts w:ascii="Times New Roman" w:hAnsi="Times New Roman" w:cs="Times New Roman"/>
                    </w:rPr>
                    <w:t>Крупицкий</w:t>
                  </w:r>
                  <w:proofErr w:type="spellEnd"/>
                </w:p>
              </w:tc>
              <w:tc>
                <w:tcPr>
                  <w:tcW w:w="4961" w:type="dxa"/>
                  <w:shd w:val="clear" w:color="auto" w:fill="auto"/>
                </w:tcPr>
                <w:p w:rsidR="007935C9" w:rsidRPr="007B5674" w:rsidRDefault="00F5563C" w:rsidP="007B5674">
                  <w:pPr>
                    <w:pStyle w:val="1"/>
                    <w:spacing w:before="0" w:beforeAutospacing="0" w:after="0" w:afterAutospacing="0"/>
                    <w:ind w:left="0" w:right="183" w:firstLine="0"/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val="ru-RU"/>
                    </w:rPr>
                  </w:pPr>
                  <w:r w:rsidRPr="007B5674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val="ru-RU"/>
                    </w:rPr>
                    <w:t>ИСПОЛНИТЕЛЬ</w:t>
                  </w:r>
                  <w:r w:rsidR="007935C9" w:rsidRPr="007B5674">
                    <w:rPr>
                      <w:rFonts w:ascii="Times New Roman" w:hAnsi="Times New Roman" w:cs="Times New Roman"/>
                      <w:color w:val="auto"/>
                      <w:sz w:val="22"/>
                      <w:szCs w:val="22"/>
                      <w:lang w:val="ru-RU"/>
                    </w:rPr>
                    <w:t>:</w:t>
                  </w:r>
                </w:p>
                <w:p w:rsidR="007B5674" w:rsidRPr="007B5674" w:rsidRDefault="007B5674" w:rsidP="007B5674">
                  <w:pPr>
                    <w:pStyle w:val="1"/>
                    <w:spacing w:before="0" w:beforeAutospacing="0" w:after="0" w:afterAutospacing="0"/>
                    <w:ind w:left="0" w:right="183" w:firstLine="0"/>
                    <w:rPr>
                      <w:rFonts w:ascii="Times New Roman" w:hAnsi="Times New Roman" w:cs="Times New Roman"/>
                      <w:b w:val="0"/>
                      <w:color w:val="auto"/>
                      <w:sz w:val="22"/>
                      <w:szCs w:val="22"/>
                      <w:lang w:val="ru-RU"/>
                    </w:rPr>
                  </w:pPr>
                  <w:r w:rsidRPr="007B5674">
                    <w:rPr>
                      <w:rFonts w:ascii="Times New Roman" w:hAnsi="Times New Roman" w:cs="Times New Roman"/>
                      <w:b w:val="0"/>
                      <w:color w:val="auto"/>
                      <w:sz w:val="22"/>
                      <w:szCs w:val="22"/>
                      <w:lang w:val="ru-RU"/>
                    </w:rPr>
                    <w:t xml:space="preserve">Директор </w:t>
                  </w:r>
                </w:p>
                <w:p w:rsidR="007B5674" w:rsidRPr="007B5674" w:rsidRDefault="007B5674" w:rsidP="007B5674">
                  <w:pPr>
                    <w:pStyle w:val="1"/>
                    <w:spacing w:before="0" w:beforeAutospacing="0" w:after="0" w:afterAutospacing="0"/>
                    <w:ind w:left="0" w:right="183" w:firstLine="0"/>
                    <w:rPr>
                      <w:rFonts w:ascii="Times New Roman" w:hAnsi="Times New Roman" w:cs="Times New Roman"/>
                      <w:b w:val="0"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:rsidR="007B5674" w:rsidRPr="007B5674" w:rsidRDefault="007B5674" w:rsidP="007B5674">
                  <w:pPr>
                    <w:pStyle w:val="1"/>
                    <w:spacing w:before="0" w:beforeAutospacing="0" w:after="0" w:afterAutospacing="0"/>
                    <w:ind w:left="0" w:right="183" w:firstLine="0"/>
                    <w:rPr>
                      <w:rFonts w:ascii="Times New Roman" w:hAnsi="Times New Roman" w:cs="Times New Roman"/>
                      <w:b w:val="0"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:rsidR="007B5674" w:rsidRPr="007B5674" w:rsidRDefault="007B5674" w:rsidP="007B5674">
                  <w:pPr>
                    <w:pStyle w:val="1"/>
                    <w:spacing w:before="0" w:beforeAutospacing="0" w:after="0" w:afterAutospacing="0"/>
                    <w:ind w:left="0" w:right="183" w:firstLine="0"/>
                    <w:rPr>
                      <w:rFonts w:ascii="Times New Roman" w:hAnsi="Times New Roman" w:cs="Times New Roman"/>
                      <w:b w:val="0"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:rsidR="007B5674" w:rsidRPr="007B5674" w:rsidRDefault="007B5674" w:rsidP="007B5674">
                  <w:pPr>
                    <w:pStyle w:val="1"/>
                    <w:spacing w:before="0" w:beforeAutospacing="0" w:after="0" w:afterAutospacing="0"/>
                    <w:ind w:left="0" w:right="183" w:firstLine="0"/>
                    <w:rPr>
                      <w:rFonts w:ascii="Times New Roman" w:hAnsi="Times New Roman" w:cs="Times New Roman"/>
                      <w:b w:val="0"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:rsidR="007935C9" w:rsidRPr="007B5674" w:rsidRDefault="007B5674" w:rsidP="00481AAF">
                  <w:pPr>
                    <w:pStyle w:val="1"/>
                    <w:spacing w:before="0" w:beforeAutospacing="0" w:after="0" w:afterAutospacing="0"/>
                    <w:ind w:left="0" w:right="183" w:firstLine="0"/>
                    <w:rPr>
                      <w:rFonts w:ascii="Times New Roman" w:hAnsi="Times New Roman" w:cs="Times New Roman"/>
                      <w:b w:val="0"/>
                      <w:color w:val="auto"/>
                      <w:sz w:val="22"/>
                      <w:szCs w:val="22"/>
                      <w:lang w:val="ru-RU"/>
                    </w:rPr>
                  </w:pPr>
                  <w:r w:rsidRPr="007B5674">
                    <w:rPr>
                      <w:rFonts w:ascii="Times New Roman" w:hAnsi="Times New Roman" w:cs="Times New Roman"/>
                      <w:b w:val="0"/>
                      <w:color w:val="auto"/>
                      <w:sz w:val="22"/>
                      <w:szCs w:val="22"/>
                      <w:lang w:val="ru-RU"/>
                    </w:rPr>
                    <w:t xml:space="preserve">______________________ </w:t>
                  </w:r>
                </w:p>
              </w:tc>
            </w:tr>
            <w:bookmarkEnd w:id="2"/>
          </w:tbl>
          <w:p w:rsidR="007935C9" w:rsidRPr="007935C9" w:rsidRDefault="007935C9" w:rsidP="007935C9">
            <w:pPr>
              <w:tabs>
                <w:tab w:val="left" w:pos="851"/>
              </w:tabs>
              <w:ind w:right="183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DF3367" w:rsidRPr="00755E83" w:rsidRDefault="00DF3367" w:rsidP="00E75196">
      <w:pPr>
        <w:keepLines/>
        <w:tabs>
          <w:tab w:val="left" w:pos="567"/>
        </w:tabs>
        <w:spacing w:before="120" w:after="0" w:line="240" w:lineRule="auto"/>
        <w:rPr>
          <w:sz w:val="24"/>
          <w:szCs w:val="24"/>
        </w:rPr>
      </w:pPr>
    </w:p>
    <w:sectPr w:rsidR="00DF3367" w:rsidRPr="00755E83" w:rsidSect="00E75196">
      <w:footerReference w:type="default" r:id="rId8"/>
      <w:pgSz w:w="11906" w:h="16838"/>
      <w:pgMar w:top="993" w:right="707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D2A" w:rsidRDefault="007A5D2A" w:rsidP="007C620D">
      <w:pPr>
        <w:spacing w:after="0" w:line="240" w:lineRule="auto"/>
      </w:pPr>
      <w:r>
        <w:separator/>
      </w:r>
    </w:p>
  </w:endnote>
  <w:endnote w:type="continuationSeparator" w:id="0">
    <w:p w:rsidR="007A5D2A" w:rsidRDefault="007A5D2A" w:rsidP="007C6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48015318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C620D" w:rsidRPr="00755E83" w:rsidRDefault="007C620D">
            <w:pPr>
              <w:pStyle w:val="ac"/>
              <w:jc w:val="right"/>
              <w:rPr>
                <w:rFonts w:ascii="Times New Roman" w:hAnsi="Times New Roman" w:cs="Times New Roman"/>
              </w:rPr>
            </w:pPr>
            <w:r w:rsidRPr="00755E83">
              <w:rPr>
                <w:rFonts w:ascii="Times New Roman" w:hAnsi="Times New Roman" w:cs="Times New Roman"/>
              </w:rPr>
              <w:t xml:space="preserve">Страница </w:t>
            </w:r>
            <w:r w:rsidRPr="00755E83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55E83">
              <w:rPr>
                <w:rFonts w:ascii="Times New Roman" w:hAnsi="Times New Roman" w:cs="Times New Roman"/>
                <w:bCs/>
              </w:rPr>
              <w:instrText>PAGE</w:instrText>
            </w:r>
            <w:r w:rsidRPr="00755E83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077A61">
              <w:rPr>
                <w:rFonts w:ascii="Times New Roman" w:hAnsi="Times New Roman" w:cs="Times New Roman"/>
                <w:bCs/>
                <w:noProof/>
              </w:rPr>
              <w:t>3</w:t>
            </w:r>
            <w:r w:rsidRPr="00755E83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755E83">
              <w:rPr>
                <w:rFonts w:ascii="Times New Roman" w:hAnsi="Times New Roman" w:cs="Times New Roman"/>
              </w:rPr>
              <w:t xml:space="preserve"> из </w:t>
            </w:r>
            <w:r w:rsidRPr="00755E83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55E83">
              <w:rPr>
                <w:rFonts w:ascii="Times New Roman" w:hAnsi="Times New Roman" w:cs="Times New Roman"/>
                <w:bCs/>
              </w:rPr>
              <w:instrText>NUMPAGES</w:instrText>
            </w:r>
            <w:r w:rsidRPr="00755E83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077A61">
              <w:rPr>
                <w:rFonts w:ascii="Times New Roman" w:hAnsi="Times New Roman" w:cs="Times New Roman"/>
                <w:bCs/>
                <w:noProof/>
              </w:rPr>
              <w:t>3</w:t>
            </w:r>
            <w:r w:rsidRPr="00755E83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C620D" w:rsidRDefault="007C620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D2A" w:rsidRDefault="007A5D2A" w:rsidP="007C620D">
      <w:pPr>
        <w:spacing w:after="0" w:line="240" w:lineRule="auto"/>
      </w:pPr>
      <w:r>
        <w:separator/>
      </w:r>
    </w:p>
  </w:footnote>
  <w:footnote w:type="continuationSeparator" w:id="0">
    <w:p w:rsidR="007A5D2A" w:rsidRDefault="007A5D2A" w:rsidP="007C62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515ED"/>
    <w:multiLevelType w:val="hybridMultilevel"/>
    <w:tmpl w:val="D96A3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8D3CA6"/>
    <w:multiLevelType w:val="hybridMultilevel"/>
    <w:tmpl w:val="FD600232"/>
    <w:lvl w:ilvl="0" w:tplc="842E4EB6">
      <w:start w:val="1"/>
      <w:numFmt w:val="russianLower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67240AC3"/>
    <w:multiLevelType w:val="hybridMultilevel"/>
    <w:tmpl w:val="227C439E"/>
    <w:lvl w:ilvl="0" w:tplc="AD447E2C">
      <w:start w:val="1"/>
      <w:numFmt w:val="lowerRoman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CA62BE"/>
    <w:multiLevelType w:val="hybridMultilevel"/>
    <w:tmpl w:val="A91C23F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78180B96"/>
    <w:multiLevelType w:val="hybridMultilevel"/>
    <w:tmpl w:val="32707AAA"/>
    <w:lvl w:ilvl="0" w:tplc="45F8AA2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B29"/>
    <w:rsid w:val="0002439D"/>
    <w:rsid w:val="00077A61"/>
    <w:rsid w:val="00082322"/>
    <w:rsid w:val="00084E37"/>
    <w:rsid w:val="000A55BE"/>
    <w:rsid w:val="00154671"/>
    <w:rsid w:val="001558EA"/>
    <w:rsid w:val="001E09AA"/>
    <w:rsid w:val="002114B1"/>
    <w:rsid w:val="0023646D"/>
    <w:rsid w:val="002D1904"/>
    <w:rsid w:val="002F2CA5"/>
    <w:rsid w:val="003202F5"/>
    <w:rsid w:val="003260E6"/>
    <w:rsid w:val="003426B1"/>
    <w:rsid w:val="003E421A"/>
    <w:rsid w:val="0046404B"/>
    <w:rsid w:val="00481AAF"/>
    <w:rsid w:val="004838D7"/>
    <w:rsid w:val="00496C15"/>
    <w:rsid w:val="004A7AEA"/>
    <w:rsid w:val="004B2952"/>
    <w:rsid w:val="00500538"/>
    <w:rsid w:val="00502898"/>
    <w:rsid w:val="00577A6A"/>
    <w:rsid w:val="006427B7"/>
    <w:rsid w:val="00644A8B"/>
    <w:rsid w:val="006609ED"/>
    <w:rsid w:val="006C32D2"/>
    <w:rsid w:val="007456C0"/>
    <w:rsid w:val="00755E83"/>
    <w:rsid w:val="00757B29"/>
    <w:rsid w:val="00792457"/>
    <w:rsid w:val="007935C9"/>
    <w:rsid w:val="007A5D2A"/>
    <w:rsid w:val="007B5674"/>
    <w:rsid w:val="007C065F"/>
    <w:rsid w:val="007C5E37"/>
    <w:rsid w:val="007C620D"/>
    <w:rsid w:val="00806732"/>
    <w:rsid w:val="00815636"/>
    <w:rsid w:val="008E15A3"/>
    <w:rsid w:val="00923B51"/>
    <w:rsid w:val="0093367C"/>
    <w:rsid w:val="009403BA"/>
    <w:rsid w:val="0099404C"/>
    <w:rsid w:val="00A01867"/>
    <w:rsid w:val="00A261FA"/>
    <w:rsid w:val="00A37FF3"/>
    <w:rsid w:val="00A97AAB"/>
    <w:rsid w:val="00AA3279"/>
    <w:rsid w:val="00AD30C8"/>
    <w:rsid w:val="00B36A34"/>
    <w:rsid w:val="00BA7EE3"/>
    <w:rsid w:val="00BC240E"/>
    <w:rsid w:val="00BE6A58"/>
    <w:rsid w:val="00C03AEA"/>
    <w:rsid w:val="00CF0F07"/>
    <w:rsid w:val="00D51F77"/>
    <w:rsid w:val="00DF3367"/>
    <w:rsid w:val="00E75196"/>
    <w:rsid w:val="00E869B3"/>
    <w:rsid w:val="00EE1665"/>
    <w:rsid w:val="00EF75F2"/>
    <w:rsid w:val="00F11A4D"/>
    <w:rsid w:val="00F442A7"/>
    <w:rsid w:val="00F5563C"/>
    <w:rsid w:val="00FA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DF5CD"/>
  <w15:docId w15:val="{69117539-F90B-4F22-B1A2-D0DA8D13C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h1,DNV-H1,Heading section,A,Heading section1,A1,DNV-H11,Heading section2,A2,DNV-H12,undertittel"/>
    <w:basedOn w:val="a"/>
    <w:next w:val="a"/>
    <w:link w:val="10"/>
    <w:uiPriority w:val="9"/>
    <w:qFormat/>
    <w:rsid w:val="007935C9"/>
    <w:pPr>
      <w:widowControl w:val="0"/>
      <w:overflowPunct w:val="0"/>
      <w:autoSpaceDE w:val="0"/>
      <w:autoSpaceDN w:val="0"/>
      <w:adjustRightInd w:val="0"/>
      <w:spacing w:before="100" w:beforeAutospacing="1" w:after="100" w:afterAutospacing="1" w:line="240" w:lineRule="auto"/>
      <w:ind w:left="851" w:hanging="851"/>
      <w:jc w:val="both"/>
      <w:textAlignment w:val="baseline"/>
      <w:outlineLvl w:val="0"/>
    </w:pPr>
    <w:rPr>
      <w:rFonts w:ascii="Arial" w:eastAsia="Times New Roman" w:hAnsi="Arial" w:cs="Arial"/>
      <w:b/>
      <w:color w:val="000000"/>
      <w:kern w:val="28"/>
      <w:sz w:val="20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457"/>
    <w:pPr>
      <w:spacing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2F2CA5"/>
    <w:pPr>
      <w:widowControl w:val="0"/>
      <w:autoSpaceDE w:val="0"/>
      <w:autoSpaceDN w:val="0"/>
      <w:spacing w:after="0" w:line="240" w:lineRule="exact"/>
      <w:ind w:right="2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2F2C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Текст таблицы"/>
    <w:basedOn w:val="a"/>
    <w:link w:val="a7"/>
    <w:rsid w:val="002F2C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таблицы Знак"/>
    <w:link w:val="a6"/>
    <w:locked/>
    <w:rsid w:val="002F2C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97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97AAB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7C6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C620D"/>
  </w:style>
  <w:style w:type="paragraph" w:styleId="ac">
    <w:name w:val="footer"/>
    <w:basedOn w:val="a"/>
    <w:link w:val="ad"/>
    <w:uiPriority w:val="99"/>
    <w:unhideWhenUsed/>
    <w:rsid w:val="007C6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C620D"/>
  </w:style>
  <w:style w:type="character" w:styleId="ae">
    <w:name w:val="Hyperlink"/>
    <w:basedOn w:val="a0"/>
    <w:uiPriority w:val="99"/>
    <w:unhideWhenUsed/>
    <w:rsid w:val="00E869B3"/>
    <w:rPr>
      <w:color w:val="0000FF" w:themeColor="hyperlink"/>
      <w:u w:val="single"/>
    </w:rPr>
  </w:style>
  <w:style w:type="character" w:customStyle="1" w:styleId="10">
    <w:name w:val="Заголовок 1 Знак"/>
    <w:aliases w:val="h1 Знак,DNV-H1 Знак,Heading section Знак,A Знак,Heading section1 Знак,A1 Знак,DNV-H11 Знак,Heading section2 Знак,A2 Знак,DNV-H12 Знак,undertittel Знак"/>
    <w:basedOn w:val="a0"/>
    <w:link w:val="1"/>
    <w:uiPriority w:val="9"/>
    <w:rsid w:val="007935C9"/>
    <w:rPr>
      <w:rFonts w:ascii="Arial" w:eastAsia="Times New Roman" w:hAnsi="Arial" w:cs="Arial"/>
      <w:b/>
      <w:color w:val="000000"/>
      <w:kern w:val="28"/>
      <w:sz w:val="20"/>
      <w:szCs w:val="20"/>
      <w:lang w:val="en-GB"/>
    </w:rPr>
  </w:style>
  <w:style w:type="paragraph" w:customStyle="1" w:styleId="11">
    <w:name w:val="1."/>
    <w:basedOn w:val="a"/>
    <w:link w:val="12"/>
    <w:rsid w:val="007935C9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12">
    <w:name w:val="1. Знак"/>
    <w:link w:val="11"/>
    <w:rsid w:val="007935C9"/>
    <w:rPr>
      <w:rFonts w:ascii="Helv" w:eastAsia="Times New Roman" w:hAnsi="Helv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4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rusal.ru/upload/policy/AntiCorruptionRU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1349</Words>
  <Characters>7692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Stepanchuk Irina</dc:creator>
  <cp:lastModifiedBy>Postolova Nataliya</cp:lastModifiedBy>
  <cp:revision>11</cp:revision>
  <dcterms:created xsi:type="dcterms:W3CDTF">2022-01-20T09:31:00Z</dcterms:created>
  <dcterms:modified xsi:type="dcterms:W3CDTF">2023-02-20T08:09:00Z</dcterms:modified>
</cp:coreProperties>
</file>